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9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darbeiten, Kanalbauarbeiten, Straßenbauarbeiten - Prozessionsweg, RRB Graelbac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s Amt für Mobilität und Tiefbau der Stadt Münster beabsichtigt den Bau eines Regenrückhaltebeckens am Prozessionsweg in Münster Mauritz-Ost. 
Die Herstellung des Regenrückhaltebeckens dient der wasserrechtlich geforderten Rückhaltung von Regenwasser aus dem vorgelagerten Einleitgebiet in den Graelbaches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